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FF0B9" w14:textId="77777777" w:rsidR="00722971" w:rsidRPr="00722971" w:rsidRDefault="00722971" w:rsidP="00722971">
      <w:pPr>
        <w:jc w:val="both"/>
        <w:rPr>
          <w:rFonts w:ascii="Times New Roman" w:hAnsi="Times New Roman" w:cs="Times New Roman"/>
          <w:b/>
          <w:bCs/>
        </w:rPr>
      </w:pPr>
      <w:r w:rsidRPr="00722971">
        <w:rPr>
          <w:rFonts w:ascii="Times New Roman" w:hAnsi="Times New Roman" w:cs="Times New Roman"/>
          <w:b/>
          <w:bCs/>
        </w:rPr>
        <w:t>OBRAZLOŽENJE</w:t>
      </w:r>
    </w:p>
    <w:p w14:paraId="4142D21B"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Zakonom o javnoj nabavi uređen je sustav javne nabave u Republici Hrvatskoj, uključujući pravila koja primjenjuju javni naručitelji radi nabave robe, usluga i radova, sklapanja okvirnih sporazuma te provedbe projektnih natječaja.</w:t>
      </w:r>
    </w:p>
    <w:p w14:paraId="3B833B0A"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Općina Orehovica ima status javnog naručitelja i dužna je svoje postupanje u području javne i jednostavne nabave uskladiti s odredbama Zakona o javnoj nabavi. Za nabave čija je procijenjena vrijednost niža od zakonskih pragova za obveznu provedbu postupaka javne nabave Općina primjenjuje pravila jednostavne nabave koja uređuje svojim općim aktom.</w:t>
      </w:r>
    </w:p>
    <w:p w14:paraId="347CB152"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Općinsko vijeće Općine Orehovica donijelo je 29. studenoga 2024. godine Pravilnik o provedbi postupaka jednostavne nabave, objavljen u „Službenom glasniku Međimurske županije“ broj 29/24. Taj je Pravilnik donesen prema tada važećim odredbama Zakona o javnoj nabavi i tadašnjim vrijednosnim pragovima.</w:t>
      </w:r>
    </w:p>
    <w:p w14:paraId="2EAB6398"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Zakonom o izmjenama i dopunama Zakona o javnoj nabavi, objavljenim u „Narodnim novinama“ broj 48/26, bitno su izmijenjena pravila jednostavne nabave. Izmjene se ne odnose samo na povećanje vrijednosnih pragova, nego se prvi put na zakonskoj razini podrobnije propisuje način provedbe jednostavne nabave, obvezni sadržaj općih akata naručitelja, obvezna uporaba modula jednostavne nabave u EOJN RH, obvezna javna objava postupaka viših vrijednosti te način ostvarivanja pravne zaštite gospodarskih subjekata.</w:t>
      </w:r>
    </w:p>
    <w:p w14:paraId="001878AB"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Prije zakonskih izmjena prag za primjenu postupaka javne nabave za robu i usluge iznosio je 26.540,00 eura bez PDV-a, a za radove 66.360,00 eura bez PDV-a. Novim Zakonom ti su pragovi povećani na 50.000,00 eura za nabavu robe i usluga te provedbu projektnih natječaja, odnosno na 100.000,00 eura za nabavu radova.</w:t>
      </w:r>
    </w:p>
    <w:p w14:paraId="45D9DF4F"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Povećanjem pragova širi se krug nabava koje se više neće provoditi kao postupci javne nabave male vrijednosti, nego kao postupci jednostavne nabave. To znači da će Općina postupkom jednostavne nabave moći nabavljati robu i usluge procijenjene vrijednosti manje od 50.000,00 eura te radove procijenjene vrijednosti manje od 100.000,00 eura.</w:t>
      </w:r>
    </w:p>
    <w:p w14:paraId="5258B377"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Povećanje pragova omogućava jednostavniju i bržu provedbu nabave, osobito kod manjih jedinica lokalne samouprave koje nemaju velik broj zaposlenih niti posebnu ustrojstvenu jedinicu za javnu nabavu. Istodobno, kako bi se spriječilo smanjenje transparentnosti zbog širenja područja jednostavne nabave, Zakon uvodi obveznu elektroničku provedbu, javnu objavu postupaka viših vrijednosti, pravnu zaštitu putem prigovora i podrobnija pravila sprječavanja sukoba interesa.</w:t>
      </w:r>
    </w:p>
    <w:p w14:paraId="2FE9B492"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Prema novom zakonskom uređenju nabave procijenjene vrijednosti do uključivo 15.000,00 eura mogu se provoditi izravnim ugovaranjem, izdavanjem narudžbenice ili sklapanjem ugovora. Time se prag izravnog ugovaranja u odnosu na postojeći Pravilnik povećava s 13.500,00 eura na 15.000,00 eura. Riječ je o umjerenom povećanju koje omogućava učinkovitije provođenje nabava manje vrijednosti bez nepotrebnog administrativnog opterećenja.</w:t>
      </w:r>
    </w:p>
    <w:p w14:paraId="33C124CC"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Za sve nabave procijenjene vrijednosti veće od 15.000,00 eura uvodi se obvezna provedba putem modula jednostavne nabave u EOJN RH. Prema tome, dosadašnja objava poziva na mrežnoj stranici Općine više nije dovoljna za postupke iznad navedenog iznosa.</w:t>
      </w:r>
    </w:p>
    <w:p w14:paraId="13AD8532"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Za nabavu robe i usluga vrijednosti veće od 15.000,00 eura, a jednake ili manje od 25.000,00 eura, odnosno za nabavu radova vrijednosti veće od 15.000,00 eura, a jednake ili manje od 45.000,00 eura, novi Pravilnik predviđa provedbu postupka pozivom odabranim gospodarskim subjektima putem EOJN RH. Naručitelj odabire jednog ili više gospodarskih subjekata registriranih u EOJN RH kojima upućuje poziv, dok se završetak postupka, odnosno odluka o odabiru ili poništenju, javno objavljuje.</w:t>
      </w:r>
    </w:p>
    <w:p w14:paraId="02DB95E7"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lastRenderedPageBreak/>
        <w:t>Za nabavu robe i usluga procijenjene vrijednosti veće od 25.000,00 eura, odnosno radova procijenjene vrijednosti veće od 45.000,00 eura, novi Pravilnik propisuje obveznu javnu objavu poziva u modulu jednostavne nabave EOJN RH. U takvom postupku ponudu može predati svaki zainteresirani gospodarski subjekt.</w:t>
      </w:r>
    </w:p>
    <w:p w14:paraId="3D125E04"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Time se postiže veći stupanj transparentnosti i tržišnog natjecanja kod nabava više vrijednosti, a sve radnje ostaju evidentirane u jedinstvenom elektroničkom sustavu. Elektronička provedba smanjuje mogućnost nejednakog postupanja, olakšava dokazivanje tijeka postupka te osigurava potpuniji revizijski trag za potrebe unutarnje kontrole, državne revizije, nadležnih tijela i kontrola korištenja nacionalnih ili europskih sredstava.</w:t>
      </w:r>
    </w:p>
    <w:p w14:paraId="04AD818C"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Novi Pravilnik znatno sužava mogućnost odstupanja od javne objave. Stari Pravilnik sadržavao je širok popis usluga i situacija u kojima poziv nije trebalo javno objaviti ili se mogao dostaviti manjem broju gospodarskih subjekata. Novi Pravilnik takve iznimke ograničava na zakonom određene slučajeve: ako u prethodno provedenom postupku nije dostavljena nijedna ponuda ili nijedna valjana ponuda, ako predmet nabave zbog objektivnih, tehničkih ili razloga zaštite isključivih prava može izvršiti samo određeni gospodarski subjekt te ako postoji iznimna žurnost uzrokovana nepredvidivim događajima. Primjena svake iznimke mora se posebno obrazložiti u EOJN RH.</w:t>
      </w:r>
    </w:p>
    <w:p w14:paraId="0F4F83EC"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Važna novost odnosi se na pravnu zaštitu gospodarskih subjekata. Prema starom Pravilniku protiv odluke o odabiru ili odluke o poništenju nije bila dopuštena žalba, niti je postojao drugi posebno uređen pravni lijek. Novim Pravilnikom za postupke vrijednosti veće od 15.000,00 eura uvodi se pravo na prigovor općinskom načelniku.</w:t>
      </w:r>
    </w:p>
    <w:p w14:paraId="7884A0B7"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Prigovor se podnosi putem modula jednostavne nabave EOJN RH u roku od tri dana od dostave odluke. Podnošenje prigovora u pravilu odgađa sklapanje ugovora do donošenja odluke o prigovoru. Za podnošenje prigovora ne plaća se naknada. Time se gospodarskim subjektima osigurava djelotvorna, brza i besplatna pravna zaštita, bez pokretanja žalbenog postupka pred Državnom komisijom za kontrolu postupaka javne nabave.</w:t>
      </w:r>
    </w:p>
    <w:p w14:paraId="13167E3A"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S uvođenjem prigovora povezan je i rok mirovanja od tri dana. Nakon donošenja odluke Naručitelj, u pravilu, ne smije odmah sklopiti ugovor, nego mora pričekati istek roka u kojem ponuditelj može izjaviti prigovor. Rok mirovanja ne primjenjuje se kod nabava vrijednosti do uključivo 15.000,00 eura, kada je sudjelovao samo jedan ponuditelj čija je ponuda odabrana i u slučaju žurne nabave kada bi čekanje ugrozilo obavljanje poslova Općine ili prouzročilo značajnu štetu.</w:t>
      </w:r>
    </w:p>
    <w:p w14:paraId="60F5205B"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Novi Pravilnik posebno uređuje sukob interesa. Naručitelj je obvezan poduzeti odgovarajuće mjere radi sprječavanja, prepoznavanja i uklanjanja sukoba interesa. Članovi stručnog povjerenstva i druge osobe koje sudjeluju u postupku ili mogu utjecati na odlučivanje obvezni su potpisati izjavu o postojanju ili nepostojanju sukoba interesa i ažurirati je ako nastupe promjene. U dokumentaciji svakog postupka mora se navesti popis gospodarskih subjekata s kojima postoji sukob interesa ili utvrditi da takvi gospodarski subjekti ne postoje.</w:t>
      </w:r>
    </w:p>
    <w:p w14:paraId="36E7201F"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U odnosu na stručno povjerenstvo zadržava se pravilo prema kojem povjerenstvo ima najmanje tri člana, ali se dodatno propisuje da najmanje jedan član mora imati važeći certifikat u području javne nabave. Time se povećava stručnost i pravna sigurnost provedbe postupka. Također se izričito omogućava da članovi povjerenstva ne moraju biti zaposlenici Općine, što je važno ako je za složeniji predmet nabave potrebno uključiti vanjskog stručnjaka.</w:t>
      </w:r>
    </w:p>
    <w:p w14:paraId="5BC80FAA"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Novim Pravilnikom prvi se put posebno uređuju plan nabave i registar ugovora. U plan nabave unose se predmeti čija je procijenjena vrijednost jednaka ili veća od 5.000,00 eura bez PDV-a. U EOJN RH vodi se i registar sklopljenih ugovora za nabave čija je procijenjena vrijednost jednaka ili veća od 5.000,00 eura bez PDV-a. Time se omogućava praćenje postupka od planiranja nabave do izvršenja ugovora.</w:t>
      </w:r>
    </w:p>
    <w:p w14:paraId="250DD4C3"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lastRenderedPageBreak/>
        <w:t>Bitno su izmijenjena i pravila komunikacije. Stari Pravilnik bio je prilagođen pretežno papirnatom načinu dostavljanja ponuda te je uređivao zatvorene omotnice, uvezivanje ponude, numeriranje stranica i pisanje neizbrisivom tintom. Novi Pravilnik prilagođen je elektroničkoj provedbi postupka i komunikaciji putem EOJN RH. Time se smanjuje administrativno opterećenje, ubrzava razmjena dokumenata i smanjuje mogućnost gubitka ili naknadnog mijenjanja dokumentacije.</w:t>
      </w:r>
    </w:p>
    <w:p w14:paraId="1EA7F4D0"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Novi Pravilnik uređuje i pravo gospodarskih subjekata da tijekom roka za dostavu ponuda zatraže dodatne informacije i pojašnjenja. Propisuje se način odgovaranja, mogućnost izmjene dokumentacije i obveza produljenja roka za dostavu ponuda ako se dokumentacija mijenja neposredno prije njegova isteka. Stari Pravilnik nije posebno uređivao navedena pitanja.</w:t>
      </w:r>
    </w:p>
    <w:p w14:paraId="2C679D57"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 xml:space="preserve">Rok za dostavu ponuda prema starom Pravilniku u pravilu nije </w:t>
      </w:r>
      <w:proofErr w:type="spellStart"/>
      <w:r w:rsidRPr="00722971">
        <w:rPr>
          <w:rFonts w:ascii="Times New Roman" w:hAnsi="Times New Roman" w:cs="Times New Roman"/>
        </w:rPr>
        <w:t>smio</w:t>
      </w:r>
      <w:proofErr w:type="spellEnd"/>
      <w:r w:rsidRPr="00722971">
        <w:rPr>
          <w:rFonts w:ascii="Times New Roman" w:hAnsi="Times New Roman" w:cs="Times New Roman"/>
        </w:rPr>
        <w:t xml:space="preserve"> biti kraći od osam niti dulji od petnaest dana. Novi Pravilnik propisuje da rok mora biti primjeren predmetu nabave i ne smije biti kraći od pet dana, osim u slučaju žurne nabave. Time se Naručitelju omogućava prilagođavanje roka složenosti konkretnog predmeta nabave.</w:t>
      </w:r>
    </w:p>
    <w:p w14:paraId="1E0BDAEA"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Novi Pravilnik detaljnije uređuje sklapanje, objavu, praćenje i izmjene ugovora. Kod postupaka iznad 15.000,00 eura sklapa se pisani ugovor ili okvirni sporazum koji mora biti u skladu s pozivom i odabranom ponudom te se objavljuje u EOJN RH. Općina je dužna kontrolirati izvršenje ugovora, a izmjene ugovora dopuštene su samo pod propisanim uvjetima i ne smiju dovesti do izbjegavanja odgovarajućeg postupka nabave.</w:t>
      </w:r>
    </w:p>
    <w:p w14:paraId="47DA0159"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Posebno se propisuje da se postupak mora poništiti ako cijena najpovoljnije ponude prijeđe vrijednosni prag postupka koji je proveden. Ako cijena ponude dosegne 50.000,00 eura kod robe i usluga odnosno 100.000,00 eura kod radova, postupak jednostavne nabave mora se poništiti i provesti odgovarajući postupak javne nabave.</w:t>
      </w:r>
    </w:p>
    <w:p w14:paraId="117291F8"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Novi Pravilnik sadržava i prijelaznu odredbu prema kojoj će se postupci pokrenuti prije njegova stupanja na snagu dovršiti prema odredbama starog Pravilnika. Time se osigurava pravna sigurnost i izbjegava promjena pravila tijekom već započetog postupka.</w:t>
      </w:r>
    </w:p>
    <w:p w14:paraId="73569A60"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Donošenje novog Pravilnika, umjesto izmjena i dopuna postojećeg, opravdano je opsegom promjena. Postojeći Pravilnik ima 17 članaka, dok novi ima 29 članaka i sadržava potpuno nova poglavlja o elektroničkoj komunikaciji, planu nabave, vrstama postupaka, sukobu interesa, pravnoj zaštiti, roku mirovanja, sklapanju i izvršenju ugovora, registru ugovora i projektnim natječajima. Izmjenama bi trebalo zahvatiti većinu članaka postojećeg Pravilnika, zbog čega bi takav akt bio nepregledan i otežan za primjenu.</w:t>
      </w:r>
    </w:p>
    <w:p w14:paraId="5C6D596C"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Predloženi Pravilnik stoga predstavlja cjelovit, pregledan i s novim zakonskim uređenjem usklađen opći akt koji će omogućiti zakonitu, učinkovitu, transparentnu i ekonomičnu provedbu jednostavne nabave Općine Orehovica od 1. rujna 2026. godine.</w:t>
      </w:r>
    </w:p>
    <w:p w14:paraId="6A0C6A82" w14:textId="77777777" w:rsidR="00722971" w:rsidRPr="00722971" w:rsidRDefault="00722971" w:rsidP="00722971">
      <w:pPr>
        <w:jc w:val="both"/>
        <w:rPr>
          <w:rFonts w:ascii="Times New Roman" w:hAnsi="Times New Roman" w:cs="Times New Roman"/>
        </w:rPr>
      </w:pPr>
      <w:proofErr w:type="spellStart"/>
      <w:r w:rsidRPr="00722971">
        <w:rPr>
          <w:rFonts w:ascii="Times New Roman" w:hAnsi="Times New Roman" w:cs="Times New Roman"/>
        </w:rPr>
        <w:t>Nedonošenje</w:t>
      </w:r>
      <w:proofErr w:type="spellEnd"/>
      <w:r w:rsidRPr="00722971">
        <w:rPr>
          <w:rFonts w:ascii="Times New Roman" w:hAnsi="Times New Roman" w:cs="Times New Roman"/>
        </w:rPr>
        <w:t xml:space="preserve"> novog Pravilnika značilo bi da Općina nakon početka primjene novih zakonskih odredbi raspolaže općim aktom koji sadržava zastarjele pragove, predviđa objavu na mrežnoj stranici umjesto obvezne provedbe putem EOJN RH i ne sadržava sva zakonom propisana pravila pravne zaštite i sukoba interesa. To bi stvaralo rizik nezakonite provedbe postupaka, poništavanja nabava, revizijskih nepravilnosti i odgovornosti zbog neprovođenja postupaka putem EOJN RH.</w:t>
      </w:r>
    </w:p>
    <w:p w14:paraId="795EFB1A" w14:textId="77777777" w:rsidR="00722971" w:rsidRPr="00722971" w:rsidRDefault="00722971" w:rsidP="00722971">
      <w:pPr>
        <w:jc w:val="both"/>
        <w:rPr>
          <w:rFonts w:ascii="Times New Roman" w:hAnsi="Times New Roman" w:cs="Times New Roman"/>
        </w:rPr>
      </w:pPr>
      <w:r w:rsidRPr="00722971">
        <w:rPr>
          <w:rFonts w:ascii="Times New Roman" w:hAnsi="Times New Roman" w:cs="Times New Roman"/>
        </w:rPr>
        <w:t>Slijedom svega navedenog predlaže se Općinskom vijeću Općine Orehovica donošenje Pravilnika o provedbi postupaka jednostavne nabave u predloženom, prethodno usklađenom tekstu.</w:t>
      </w:r>
    </w:p>
    <w:p w14:paraId="6BE59772" w14:textId="77777777" w:rsidR="00C84EA5" w:rsidRPr="00722971" w:rsidRDefault="00C84EA5" w:rsidP="00722971">
      <w:pPr>
        <w:jc w:val="both"/>
        <w:rPr>
          <w:rFonts w:ascii="Times New Roman" w:hAnsi="Times New Roman" w:cs="Times New Roman"/>
        </w:rPr>
      </w:pPr>
    </w:p>
    <w:sectPr w:rsidR="00C84EA5" w:rsidRPr="007229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971"/>
    <w:rsid w:val="00624201"/>
    <w:rsid w:val="00722971"/>
    <w:rsid w:val="00A105E4"/>
    <w:rsid w:val="00A1338F"/>
    <w:rsid w:val="00C84EA5"/>
    <w:rsid w:val="00EA2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AE8D"/>
  <w15:chartTrackingRefBased/>
  <w15:docId w15:val="{3913AFAC-417A-4E71-BDB5-09893705A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7229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7229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72297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72297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722971"/>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722971"/>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22971"/>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22971"/>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22971"/>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22971"/>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722971"/>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722971"/>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722971"/>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722971"/>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722971"/>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722971"/>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722971"/>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722971"/>
    <w:rPr>
      <w:rFonts w:eastAsiaTheme="majorEastAsia" w:cstheme="majorBidi"/>
      <w:color w:val="272727" w:themeColor="text1" w:themeTint="D8"/>
    </w:rPr>
  </w:style>
  <w:style w:type="paragraph" w:styleId="Naslov">
    <w:name w:val="Title"/>
    <w:basedOn w:val="Normal"/>
    <w:next w:val="Normal"/>
    <w:link w:val="NaslovChar"/>
    <w:uiPriority w:val="10"/>
    <w:qFormat/>
    <w:rsid w:val="007229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22971"/>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722971"/>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72297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22971"/>
    <w:pPr>
      <w:spacing w:before="160"/>
      <w:jc w:val="center"/>
    </w:pPr>
    <w:rPr>
      <w:i/>
      <w:iCs/>
      <w:color w:val="404040" w:themeColor="text1" w:themeTint="BF"/>
    </w:rPr>
  </w:style>
  <w:style w:type="character" w:customStyle="1" w:styleId="CitatChar">
    <w:name w:val="Citat Char"/>
    <w:basedOn w:val="Zadanifontodlomka"/>
    <w:link w:val="Citat"/>
    <w:uiPriority w:val="29"/>
    <w:rsid w:val="00722971"/>
    <w:rPr>
      <w:i/>
      <w:iCs/>
      <w:color w:val="404040" w:themeColor="text1" w:themeTint="BF"/>
    </w:rPr>
  </w:style>
  <w:style w:type="paragraph" w:styleId="Odlomakpopisa">
    <w:name w:val="List Paragraph"/>
    <w:basedOn w:val="Normal"/>
    <w:uiPriority w:val="34"/>
    <w:qFormat/>
    <w:rsid w:val="00722971"/>
    <w:pPr>
      <w:ind w:left="720"/>
      <w:contextualSpacing/>
    </w:pPr>
  </w:style>
  <w:style w:type="character" w:styleId="Jakoisticanje">
    <w:name w:val="Intense Emphasis"/>
    <w:basedOn w:val="Zadanifontodlomka"/>
    <w:uiPriority w:val="21"/>
    <w:qFormat/>
    <w:rsid w:val="00722971"/>
    <w:rPr>
      <w:i/>
      <w:iCs/>
      <w:color w:val="2F5496" w:themeColor="accent1" w:themeShade="BF"/>
    </w:rPr>
  </w:style>
  <w:style w:type="paragraph" w:styleId="Naglaencitat">
    <w:name w:val="Intense Quote"/>
    <w:basedOn w:val="Normal"/>
    <w:next w:val="Normal"/>
    <w:link w:val="NaglaencitatChar"/>
    <w:uiPriority w:val="30"/>
    <w:qFormat/>
    <w:rsid w:val="007229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722971"/>
    <w:rPr>
      <w:i/>
      <w:iCs/>
      <w:color w:val="2F5496" w:themeColor="accent1" w:themeShade="BF"/>
    </w:rPr>
  </w:style>
  <w:style w:type="character" w:styleId="Istaknutareferenca">
    <w:name w:val="Intense Reference"/>
    <w:basedOn w:val="Zadanifontodlomka"/>
    <w:uiPriority w:val="32"/>
    <w:qFormat/>
    <w:rsid w:val="0072297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1676</Words>
  <Characters>9558</Characters>
  <Application>Microsoft Office Word</Application>
  <DocSecurity>0</DocSecurity>
  <Lines>79</Lines>
  <Paragraphs>22</Paragraphs>
  <ScaleCrop>false</ScaleCrop>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 Licence</dc:creator>
  <cp:keywords/>
  <dc:description/>
  <cp:lastModifiedBy>Korisnik Licence</cp:lastModifiedBy>
  <cp:revision>1</cp:revision>
  <dcterms:created xsi:type="dcterms:W3CDTF">2026-08-19T13:34:00Z</dcterms:created>
  <dcterms:modified xsi:type="dcterms:W3CDTF">2026-08-19T13:36:00Z</dcterms:modified>
</cp:coreProperties>
</file>